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初级财务会计 A卷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一、</w:t>
      </w:r>
      <w:r>
        <w:rPr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单项选择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题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1、A 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2、 </w:t>
      </w:r>
    </w:p>
    <w:p>
      <w:pPr>
        <w:numPr>
          <w:ilvl w:val="0"/>
          <w:numId w:val="1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D </w:t>
      </w:r>
    </w:p>
    <w:p>
      <w:pPr>
        <w:numPr>
          <w:ilvl w:val="0"/>
          <w:numId w:val="1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D </w:t>
      </w:r>
    </w:p>
    <w:p>
      <w:pPr>
        <w:numPr>
          <w:ilvl w:val="0"/>
          <w:numId w:val="1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B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6-10 C B B A B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11-15 C A B A B </w:t>
      </w:r>
    </w:p>
    <w:p>
      <w:pPr>
        <w:numPr>
          <w:ilvl w:val="0"/>
          <w:numId w:val="0"/>
        </w:numP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16-20 D A A D B </w:t>
      </w:r>
    </w:p>
    <w:p>
      <w:pPr>
        <w:numPr>
          <w:ilvl w:val="0"/>
          <w:numId w:val="0"/>
        </w:numPr>
        <w:rPr>
          <w:rFonts w:hint="eastAsia"/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二</w:t>
      </w:r>
      <w:r>
        <w:rPr>
          <w:b/>
          <w:sz w:val="32"/>
          <w:szCs w:val="32"/>
        </w:rPr>
        <w:t>、</w:t>
      </w:r>
      <w:r>
        <w:rPr>
          <w:rFonts w:hint="eastAsia"/>
          <w:b/>
          <w:sz w:val="32"/>
          <w:szCs w:val="32"/>
        </w:rPr>
        <w:t>判断题</w:t>
      </w:r>
    </w:p>
    <w:p>
      <w:pPr>
        <w:numPr>
          <w:ilvl w:val="0"/>
          <w:numId w:val="0"/>
        </w:numPr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1-5错对错对对</w:t>
      </w:r>
    </w:p>
    <w:p>
      <w:pPr>
        <w:numPr>
          <w:ilvl w:val="0"/>
          <w:numId w:val="0"/>
        </w:numPr>
        <w:rPr>
          <w:rFonts w:hint="eastAsia"/>
          <w:b/>
          <w:sz w:val="32"/>
          <w:szCs w:val="32"/>
          <w:lang w:val="en-US" w:eastAsia="zh-CN"/>
        </w:rPr>
      </w:pPr>
      <w:r>
        <w:rPr>
          <w:rFonts w:hint="eastAsia"/>
          <w:b/>
          <w:sz w:val="32"/>
          <w:szCs w:val="32"/>
          <w:lang w:val="en-US" w:eastAsia="zh-CN"/>
        </w:rPr>
        <w:t>6-10错错错对对</w:t>
      </w:r>
    </w:p>
    <w:p>
      <w:pPr>
        <w:numPr>
          <w:ilvl w:val="0"/>
          <w:numId w:val="0"/>
        </w:numPr>
        <w:ind w:leftChars="0"/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简答题</w:t>
      </w:r>
    </w:p>
    <w:p>
      <w:pPr>
        <w:spacing w:line="288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1．简述记账凭证核算组织程序的特点、优点、缺点和适用范围。</w:t>
      </w:r>
    </w:p>
    <w:p>
      <w:pPr>
        <w:spacing w:line="288" w:lineRule="auto"/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记账凭证核算程序是最基本的一种会计核算程序，是根据各种记账凭证逐笔登记总分类账的核算程 序。特点：直接根据各种记账凭证逐笔登记总分类账。优点：简单明了，易于理解，反映经济业务的内容，便于查账。 缺点：登记总分类账的工作量大。适用范围：规模小、业务量少、凭证不多的单位。</w:t>
      </w:r>
    </w:p>
    <w:p>
      <w:pPr>
        <w:spacing w:line="288" w:lineRule="auto"/>
        <w:rPr>
          <w:rFonts w:hint="eastAsia" w:ascii="宋体" w:hAnsi="宋体" w:cs="宋体"/>
          <w:sz w:val="32"/>
          <w:szCs w:val="32"/>
          <w:highlight w:val="yellow"/>
        </w:rPr>
      </w:pPr>
    </w:p>
    <w:p>
      <w:pPr>
        <w:spacing w:line="288" w:lineRule="auto"/>
        <w:rPr>
          <w:rFonts w:ascii="宋体" w:hAnsi="宋体" w:cs="宋体"/>
          <w:sz w:val="32"/>
          <w:szCs w:val="32"/>
        </w:rPr>
      </w:pPr>
      <w:r>
        <w:rPr>
          <w:rFonts w:hint="eastAsia" w:ascii="宋体" w:hAnsi="宋体" w:cs="宋体"/>
          <w:sz w:val="32"/>
          <w:szCs w:val="32"/>
        </w:rPr>
        <w:t>2．编表前的准备工作有哪些?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 w:eastAsiaTheme="minorEastAsia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编表前的准备工作有：期末账项调整：全面清查资产，核实债务对账结账编制工作底</w:t>
      </w:r>
      <w:r>
        <w:rPr>
          <w:rFonts w:hint="eastAsia" w:ascii="宋体" w:hAnsi="宋体" w:cs="宋体"/>
          <w:sz w:val="32"/>
          <w:szCs w:val="32"/>
          <w:highlight w:val="none"/>
          <w:lang w:eastAsia="zh-CN"/>
        </w:rPr>
        <w:t>。</w:t>
      </w:r>
    </w:p>
    <w:p>
      <w:pPr>
        <w:numPr>
          <w:ilvl w:val="0"/>
          <w:numId w:val="0"/>
        </w:numPr>
        <w:ind w:leftChars="0"/>
        <w:rPr>
          <w:rFonts w:hint="eastAsia" w:ascii="宋体" w:hAnsi="宋体" w:cs="宋体"/>
          <w:sz w:val="32"/>
          <w:szCs w:val="32"/>
          <w:highlight w:val="none"/>
        </w:rPr>
      </w:pPr>
    </w:p>
    <w:p>
      <w:pPr>
        <w:spacing w:line="288" w:lineRule="auto"/>
        <w:rPr>
          <w:rFonts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3．简述平行登记法登记规则。</w:t>
      </w:r>
    </w:p>
    <w:p>
      <w:pPr>
        <w:spacing w:line="360" w:lineRule="auto"/>
        <w:rPr>
          <w:rFonts w:hint="eastAsia" w:ascii="宋体" w:hAnsi="宋体" w:cs="宋体"/>
          <w:sz w:val="32"/>
          <w:szCs w:val="32"/>
          <w:highlight w:val="none"/>
        </w:rPr>
      </w:pPr>
      <w:r>
        <w:rPr>
          <w:rFonts w:hint="eastAsia" w:ascii="宋体" w:hAnsi="宋体" w:cs="宋体"/>
          <w:sz w:val="32"/>
          <w:szCs w:val="32"/>
          <w:highlight w:val="none"/>
        </w:rPr>
        <w:t>所谓平行登记，就是对每项经济业务，根据会计凭证，一方面要在有关的总分类账中进行总括登记，另一方面要在其所属的有关明细分类账中进行明细登记。1.根据审核无误后的记账凭证，一方面计入有关的总分类账，另一方面要记入同期总分类账所属的有关 明细分类账户。2.登记总分类账及其所属的明细分类账的方向应该相同。3.记入总分类账户的金额与记入其所属的各明细分类账户的金额相等。</w:t>
      </w:r>
    </w:p>
    <w:p>
      <w:pPr>
        <w:spacing w:line="360" w:lineRule="auto"/>
        <w:rPr>
          <w:rFonts w:hint="eastAsia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sz w:val="32"/>
          <w:szCs w:val="32"/>
          <w:highlight w:val="none"/>
          <w:lang w:val="en-US" w:eastAsia="zh-CN"/>
        </w:rPr>
        <w:t>四、</w:t>
      </w:r>
      <w:r>
        <w:rPr>
          <w:rFonts w:hint="eastAsia"/>
          <w:b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计算题</w:t>
      </w:r>
    </w:p>
    <w:p>
      <w:pPr>
        <w:spacing w:line="288" w:lineRule="auto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要求：计算该企业速动比率、应收账款周转率和销售成本利润率。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流动资产=8000×2.15=17200 速动比率=(17200-6000)/8000=1.4</w:t>
      </w:r>
    </w:p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left"/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sz w:val="21"/>
          <w:szCs w:val="21"/>
        </w:rPr>
      </w:pPr>
      <w:r>
        <w:rPr>
          <w:rFonts w:hint="default" w:ascii="PingFangSC-Regular" w:hAnsi="PingFangSC-Regular" w:eastAsia="PingFangSC-Regular" w:cs="PingFangSC-Regular"/>
          <w:i w:val="0"/>
          <w:iCs w:val="0"/>
          <w:caps w:val="0"/>
          <w:color w:val="000000"/>
          <w:spacing w:val="0"/>
          <w:kern w:val="0"/>
          <w:sz w:val="21"/>
          <w:szCs w:val="21"/>
          <w:bdr w:val="none" w:color="auto" w:sz="0" w:space="0"/>
          <w:shd w:val="clear" w:fill="FFFFFF"/>
          <w:lang w:val="en-US" w:eastAsia="zh-CN" w:bidi="ar"/>
        </w:rPr>
        <w:t>应收账款周转率=40000/(4800+5200)×2=8 销售成本利润率=7200/30000×100%=24%</w:t>
      </w:r>
    </w:p>
    <w:p>
      <w:pPr>
        <w:numPr>
          <w:ilvl w:val="0"/>
          <w:numId w:val="0"/>
        </w:numPr>
        <w:ind w:leftChars="0"/>
        <w:rPr>
          <w:rFonts w:hint="default"/>
          <w:b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0D3BAC1"/>
    <w:multiLevelType w:val="singleLevel"/>
    <w:tmpl w:val="30D3BAC1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hZWRiNDA1ODQzNWZiM2M0NzZlY2FhZTJhY2Q3OTAifQ=="/>
  </w:docVars>
  <w:rsids>
    <w:rsidRoot w:val="69974407"/>
    <w:rsid w:val="121F1F5C"/>
    <w:rsid w:val="6997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469</Words>
  <Characters>490</Characters>
  <Lines>0</Lines>
  <Paragraphs>0</Paragraphs>
  <TotalTime>0</TotalTime>
  <ScaleCrop>false</ScaleCrop>
  <LinksUpToDate>false</LinksUpToDate>
  <CharactersWithSpaces>516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2023-06-28T13:23:00Z</dcterms:created>
  <dc:creator>Administrator</dc:creator>
  <cp:lastModifiedBy>Administrator</cp:lastModifiedBy>
  <dcterms:modified xsi:type="dcterms:W3CDTF">2023-06-30T09:39:47Z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A394F8F02E5E4507840F8A1E880E9AF9_11</vt:lpwstr>
  </property>
</Properties>
</file>